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6510F" w14:textId="58E5D3C2" w:rsidR="0031017B" w:rsidRPr="0031017B" w:rsidRDefault="0031017B" w:rsidP="0031017B">
      <w:pPr>
        <w:pStyle w:val="NormalWeb"/>
        <w:spacing w:before="120" w:beforeAutospacing="0" w:after="0" w:afterAutospacing="0" w:line="288" w:lineRule="auto"/>
        <w:jc w:val="both"/>
        <w:rPr>
          <w:sz w:val="28"/>
          <w:szCs w:val="28"/>
        </w:rPr>
      </w:pPr>
      <w:r w:rsidRPr="0031017B">
        <w:rPr>
          <w:rStyle w:val="Strong"/>
          <w:sz w:val="28"/>
          <w:szCs w:val="28"/>
        </w:rPr>
        <w:t>I. INFORMATION ON THE FAIR</w:t>
      </w:r>
    </w:p>
    <w:p w14:paraId="7C307833" w14:textId="2EA5C8D2" w:rsidR="0031017B" w:rsidRPr="0031017B" w:rsidRDefault="0031017B" w:rsidP="0031017B">
      <w:pPr>
        <w:pStyle w:val="NormalWeb"/>
        <w:numPr>
          <w:ilvl w:val="0"/>
          <w:numId w:val="1"/>
        </w:numPr>
        <w:spacing w:before="120" w:beforeAutospacing="0" w:after="0" w:afterAutospacing="0" w:line="288" w:lineRule="auto"/>
        <w:jc w:val="both"/>
        <w:rPr>
          <w:sz w:val="28"/>
          <w:szCs w:val="28"/>
        </w:rPr>
      </w:pPr>
      <w:r w:rsidRPr="0031017B">
        <w:rPr>
          <w:rStyle w:val="Strong"/>
          <w:sz w:val="28"/>
          <w:szCs w:val="28"/>
        </w:rPr>
        <w:t>Official Name of the Fair:</w:t>
      </w:r>
      <w:r w:rsidRPr="0031017B">
        <w:rPr>
          <w:sz w:val="28"/>
          <w:szCs w:val="28"/>
          <w:lang w:val="vi-VN"/>
        </w:rPr>
        <w:t xml:space="preserve"> </w:t>
      </w:r>
      <w:r w:rsidRPr="0031017B">
        <w:rPr>
          <w:sz w:val="28"/>
          <w:szCs w:val="28"/>
        </w:rPr>
        <w:t>Vietnam National Industry, Trade and Consumer Goods Fair - Autumn 2025 (Autumn</w:t>
      </w:r>
      <w:r w:rsidRPr="0031017B">
        <w:rPr>
          <w:sz w:val="28"/>
          <w:szCs w:val="28"/>
          <w:lang w:val="vi-VN"/>
        </w:rPr>
        <w:t xml:space="preserve"> Fair </w:t>
      </w:r>
      <w:r w:rsidRPr="0031017B">
        <w:rPr>
          <w:sz w:val="28"/>
          <w:szCs w:val="28"/>
        </w:rPr>
        <w:t>2025)</w:t>
      </w:r>
    </w:p>
    <w:p w14:paraId="6A802EDE" w14:textId="77777777" w:rsidR="0031017B" w:rsidRPr="0031017B" w:rsidRDefault="0031017B" w:rsidP="0031017B">
      <w:pPr>
        <w:pStyle w:val="NormalWeb"/>
        <w:numPr>
          <w:ilvl w:val="0"/>
          <w:numId w:val="1"/>
        </w:numPr>
        <w:spacing w:before="120" w:beforeAutospacing="0" w:after="0" w:afterAutospacing="0" w:line="288" w:lineRule="auto"/>
        <w:jc w:val="both"/>
        <w:rPr>
          <w:sz w:val="28"/>
          <w:szCs w:val="28"/>
        </w:rPr>
      </w:pPr>
      <w:r w:rsidRPr="0031017B">
        <w:rPr>
          <w:rStyle w:val="Strong"/>
          <w:sz w:val="28"/>
          <w:szCs w:val="28"/>
        </w:rPr>
        <w:t>Slogan/Theme:</w:t>
      </w:r>
      <w:r w:rsidRPr="0031017B">
        <w:rPr>
          <w:sz w:val="28"/>
          <w:szCs w:val="28"/>
        </w:rPr>
        <w:br/>
        <w:t>Connecting Industry – Trade – Consumption</w:t>
      </w:r>
    </w:p>
    <w:p w14:paraId="5292DBAE" w14:textId="479D3E87" w:rsidR="0031017B" w:rsidRPr="0031017B" w:rsidRDefault="0031017B" w:rsidP="0031017B">
      <w:pPr>
        <w:pStyle w:val="NormalWeb"/>
        <w:numPr>
          <w:ilvl w:val="0"/>
          <w:numId w:val="1"/>
        </w:numPr>
        <w:spacing w:before="120" w:beforeAutospacing="0" w:after="0" w:afterAutospacing="0" w:line="288" w:lineRule="auto"/>
        <w:jc w:val="both"/>
        <w:rPr>
          <w:sz w:val="28"/>
          <w:szCs w:val="28"/>
        </w:rPr>
      </w:pPr>
      <w:r w:rsidRPr="0031017B">
        <w:rPr>
          <w:rStyle w:val="Strong"/>
          <w:sz w:val="28"/>
          <w:szCs w:val="28"/>
        </w:rPr>
        <w:t>Organizing Authority:</w:t>
      </w:r>
      <w:r w:rsidRPr="0031017B">
        <w:rPr>
          <w:sz w:val="28"/>
          <w:szCs w:val="28"/>
          <w:lang w:val="vi-VN"/>
        </w:rPr>
        <w:t xml:space="preserve"> </w:t>
      </w:r>
      <w:r w:rsidRPr="0031017B">
        <w:rPr>
          <w:sz w:val="28"/>
          <w:szCs w:val="28"/>
        </w:rPr>
        <w:t>The Ministry of Industry and Trade of the Socialist Republic of Viet Nam</w:t>
      </w:r>
    </w:p>
    <w:p w14:paraId="670284AA" w14:textId="7204E62B" w:rsidR="0031017B" w:rsidRPr="0031017B" w:rsidRDefault="0031017B" w:rsidP="0031017B">
      <w:pPr>
        <w:pStyle w:val="NormalWeb"/>
        <w:numPr>
          <w:ilvl w:val="0"/>
          <w:numId w:val="1"/>
        </w:numPr>
        <w:spacing w:before="120" w:beforeAutospacing="0" w:after="0" w:afterAutospacing="0" w:line="288" w:lineRule="auto"/>
        <w:jc w:val="both"/>
        <w:rPr>
          <w:sz w:val="28"/>
          <w:szCs w:val="28"/>
        </w:rPr>
      </w:pPr>
      <w:r w:rsidRPr="0031017B">
        <w:rPr>
          <w:rStyle w:val="Strong"/>
          <w:sz w:val="28"/>
          <w:szCs w:val="28"/>
        </w:rPr>
        <w:t>Co-organizers:</w:t>
      </w:r>
      <w:r w:rsidRPr="0031017B">
        <w:rPr>
          <w:sz w:val="28"/>
          <w:szCs w:val="28"/>
          <w:lang w:val="vi-VN"/>
        </w:rPr>
        <w:t xml:space="preserve"> </w:t>
      </w:r>
      <w:r w:rsidRPr="0031017B">
        <w:rPr>
          <w:sz w:val="28"/>
          <w:szCs w:val="28"/>
        </w:rPr>
        <w:t>The Ministry of Culture, Sports and Tourism, and the People’s Committee of Hanoi</w:t>
      </w:r>
    </w:p>
    <w:p w14:paraId="66A86185" w14:textId="54A497B6" w:rsidR="0031017B" w:rsidRPr="0031017B" w:rsidRDefault="0031017B" w:rsidP="0031017B">
      <w:pPr>
        <w:pStyle w:val="NormalWeb"/>
        <w:numPr>
          <w:ilvl w:val="0"/>
          <w:numId w:val="1"/>
        </w:numPr>
        <w:spacing w:before="120" w:beforeAutospacing="0" w:after="0" w:afterAutospacing="0" w:line="288" w:lineRule="auto"/>
        <w:jc w:val="both"/>
        <w:rPr>
          <w:sz w:val="28"/>
          <w:szCs w:val="28"/>
        </w:rPr>
      </w:pPr>
      <w:r w:rsidRPr="0031017B">
        <w:rPr>
          <w:rStyle w:val="Strong"/>
          <w:sz w:val="28"/>
          <w:szCs w:val="28"/>
        </w:rPr>
        <w:t xml:space="preserve">Participating and Coordinating </w:t>
      </w:r>
      <w:r>
        <w:rPr>
          <w:rStyle w:val="Strong"/>
          <w:sz w:val="28"/>
          <w:szCs w:val="28"/>
        </w:rPr>
        <w:t>authorities</w:t>
      </w:r>
      <w:r w:rsidRPr="0031017B">
        <w:rPr>
          <w:rStyle w:val="Strong"/>
          <w:sz w:val="28"/>
          <w:szCs w:val="28"/>
        </w:rPr>
        <w:t>:</w:t>
      </w:r>
      <w:r w:rsidRPr="0031017B">
        <w:rPr>
          <w:sz w:val="28"/>
          <w:szCs w:val="28"/>
          <w:lang w:val="vi-VN"/>
        </w:rPr>
        <w:t xml:space="preserve"> </w:t>
      </w:r>
      <w:r w:rsidRPr="0031017B">
        <w:rPr>
          <w:sz w:val="28"/>
          <w:szCs w:val="28"/>
        </w:rPr>
        <w:t>Line ministries, ministerial-level agencies, and government bodies; Vingroup Group/Vietnam Exhibition Center (VEC); and People’s Committees of centrally governed provinces and cities</w:t>
      </w:r>
    </w:p>
    <w:p w14:paraId="64B21D81" w14:textId="3BFE2CA0" w:rsidR="0031017B" w:rsidRPr="0031017B" w:rsidRDefault="0031017B" w:rsidP="0031017B">
      <w:pPr>
        <w:pStyle w:val="NormalWeb"/>
        <w:numPr>
          <w:ilvl w:val="0"/>
          <w:numId w:val="1"/>
        </w:numPr>
        <w:spacing w:before="120" w:beforeAutospacing="0" w:after="0" w:afterAutospacing="0" w:line="288" w:lineRule="auto"/>
        <w:jc w:val="both"/>
        <w:rPr>
          <w:sz w:val="28"/>
          <w:szCs w:val="28"/>
        </w:rPr>
      </w:pPr>
      <w:r w:rsidRPr="0031017B">
        <w:rPr>
          <w:rStyle w:val="Strong"/>
          <w:sz w:val="28"/>
          <w:szCs w:val="28"/>
        </w:rPr>
        <w:t>Date and Duration:</w:t>
      </w:r>
      <w:r w:rsidRPr="0031017B">
        <w:rPr>
          <w:rStyle w:val="Strong"/>
          <w:sz w:val="28"/>
          <w:szCs w:val="28"/>
          <w:lang w:val="vi-VN"/>
        </w:rPr>
        <w:t xml:space="preserve"> </w:t>
      </w:r>
      <w:r w:rsidRPr="0031017B">
        <w:rPr>
          <w:sz w:val="28"/>
          <w:szCs w:val="28"/>
        </w:rPr>
        <w:t>From 26 October to 04 November 2025</w:t>
      </w:r>
    </w:p>
    <w:p w14:paraId="2022D72D" w14:textId="77777777" w:rsidR="0031017B" w:rsidRPr="0031017B" w:rsidRDefault="0031017B" w:rsidP="0031017B">
      <w:pPr>
        <w:pStyle w:val="NormalWeb"/>
        <w:numPr>
          <w:ilvl w:val="0"/>
          <w:numId w:val="2"/>
        </w:numPr>
        <w:spacing w:before="120" w:beforeAutospacing="0" w:after="0" w:afterAutospacing="0" w:line="288" w:lineRule="auto"/>
        <w:jc w:val="both"/>
        <w:rPr>
          <w:sz w:val="28"/>
          <w:szCs w:val="28"/>
        </w:rPr>
      </w:pPr>
      <w:r w:rsidRPr="0031017B">
        <w:rPr>
          <w:sz w:val="28"/>
          <w:szCs w:val="28"/>
        </w:rPr>
        <w:t>Opening Ceremony: 18:00, 26 October 2025</w:t>
      </w:r>
    </w:p>
    <w:p w14:paraId="73A58FBE" w14:textId="77777777" w:rsidR="0031017B" w:rsidRPr="0031017B" w:rsidRDefault="0031017B" w:rsidP="0031017B">
      <w:pPr>
        <w:pStyle w:val="NormalWeb"/>
        <w:numPr>
          <w:ilvl w:val="0"/>
          <w:numId w:val="2"/>
        </w:numPr>
        <w:spacing w:before="120" w:beforeAutospacing="0" w:after="0" w:afterAutospacing="0" w:line="288" w:lineRule="auto"/>
        <w:jc w:val="both"/>
        <w:rPr>
          <w:sz w:val="28"/>
          <w:szCs w:val="28"/>
        </w:rPr>
      </w:pPr>
      <w:r w:rsidRPr="0031017B">
        <w:rPr>
          <w:sz w:val="28"/>
          <w:szCs w:val="28"/>
        </w:rPr>
        <w:t>Closing Ceremony: 20:00, 04 November 2025</w:t>
      </w:r>
    </w:p>
    <w:p w14:paraId="31886748" w14:textId="77777777" w:rsidR="0031017B" w:rsidRPr="0031017B" w:rsidRDefault="0031017B" w:rsidP="0031017B">
      <w:pPr>
        <w:pStyle w:val="NormalWeb"/>
        <w:numPr>
          <w:ilvl w:val="0"/>
          <w:numId w:val="3"/>
        </w:numPr>
        <w:spacing w:before="120" w:beforeAutospacing="0" w:after="0" w:afterAutospacing="0" w:line="288" w:lineRule="auto"/>
        <w:jc w:val="both"/>
        <w:rPr>
          <w:sz w:val="28"/>
          <w:szCs w:val="28"/>
        </w:rPr>
      </w:pPr>
      <w:r w:rsidRPr="0031017B">
        <w:rPr>
          <w:rStyle w:val="Strong"/>
          <w:sz w:val="28"/>
          <w:szCs w:val="28"/>
        </w:rPr>
        <w:t>Venue:</w:t>
      </w:r>
      <w:r w:rsidRPr="0031017B">
        <w:rPr>
          <w:sz w:val="28"/>
          <w:szCs w:val="28"/>
        </w:rPr>
        <w:br/>
        <w:t>Vietnam Exhibition Center, Dong Anh District, Hanoi</w:t>
      </w:r>
    </w:p>
    <w:p w14:paraId="58EF075A" w14:textId="28457176" w:rsidR="0031017B" w:rsidRPr="0031017B" w:rsidRDefault="0031017B" w:rsidP="0031017B">
      <w:pPr>
        <w:pStyle w:val="NormalWeb"/>
        <w:numPr>
          <w:ilvl w:val="0"/>
          <w:numId w:val="3"/>
        </w:numPr>
        <w:spacing w:before="120" w:beforeAutospacing="0" w:after="0" w:afterAutospacing="0" w:line="288" w:lineRule="auto"/>
        <w:jc w:val="both"/>
        <w:rPr>
          <w:sz w:val="28"/>
          <w:szCs w:val="28"/>
        </w:rPr>
      </w:pPr>
      <w:r w:rsidRPr="0031017B">
        <w:rPr>
          <w:rStyle w:val="Strong"/>
          <w:sz w:val="28"/>
          <w:szCs w:val="28"/>
        </w:rPr>
        <w:t>Participants:</w:t>
      </w:r>
      <w:r w:rsidRPr="0031017B">
        <w:rPr>
          <w:sz w:val="28"/>
          <w:szCs w:val="28"/>
        </w:rPr>
        <w:br/>
        <w:t>Domestic businesses; foreign-invested businesses operating in Viet Nam; and international businesses (if any)</w:t>
      </w:r>
    </w:p>
    <w:p w14:paraId="64F9EB7F" w14:textId="77777777" w:rsidR="0031017B" w:rsidRPr="0031017B" w:rsidRDefault="0031017B" w:rsidP="0031017B">
      <w:pPr>
        <w:pStyle w:val="NormalWeb"/>
        <w:numPr>
          <w:ilvl w:val="0"/>
          <w:numId w:val="3"/>
        </w:numPr>
        <w:spacing w:before="120" w:beforeAutospacing="0" w:after="0" w:afterAutospacing="0" w:line="288" w:lineRule="auto"/>
        <w:jc w:val="both"/>
        <w:rPr>
          <w:sz w:val="28"/>
          <w:szCs w:val="28"/>
        </w:rPr>
      </w:pPr>
      <w:r w:rsidRPr="0031017B">
        <w:rPr>
          <w:rStyle w:val="Strong"/>
          <w:sz w:val="28"/>
          <w:szCs w:val="28"/>
        </w:rPr>
        <w:t>Scale:</w:t>
      </w:r>
      <w:r w:rsidRPr="0031017B">
        <w:rPr>
          <w:sz w:val="28"/>
          <w:szCs w:val="28"/>
        </w:rPr>
        <w:br/>
        <w:t>The Fair is expected to occupy the entire Kim Quy Exhibition Hall, with an indoor exhibition area of more than 100,000 m², comprising 10 halls, each nearly 10,000 m² (equivalent to approximately 3,000 standard booths).</w:t>
      </w:r>
    </w:p>
    <w:p w14:paraId="6FB97309" w14:textId="59625633" w:rsidR="00EE490F" w:rsidRDefault="00EE490F" w:rsidP="0031017B">
      <w:pPr>
        <w:spacing w:line="288" w:lineRule="auto"/>
        <w:jc w:val="both"/>
        <w:rPr>
          <w:szCs w:val="28"/>
        </w:rPr>
      </w:pPr>
    </w:p>
    <w:p w14:paraId="2C91D70B" w14:textId="77777777" w:rsidR="0031017B" w:rsidRPr="0031017B" w:rsidRDefault="0031017B" w:rsidP="0031017B">
      <w:pPr>
        <w:spacing w:line="288" w:lineRule="auto"/>
        <w:jc w:val="both"/>
        <w:rPr>
          <w:szCs w:val="28"/>
        </w:rPr>
      </w:pPr>
    </w:p>
    <w:p w14:paraId="29253187" w14:textId="7D3AC4BF" w:rsidR="0031017B" w:rsidRPr="0031017B" w:rsidRDefault="0031017B" w:rsidP="0031017B">
      <w:pPr>
        <w:spacing w:line="288" w:lineRule="auto"/>
        <w:jc w:val="both"/>
        <w:rPr>
          <w:szCs w:val="28"/>
        </w:rPr>
      </w:pPr>
    </w:p>
    <w:p w14:paraId="214AF143" w14:textId="77777777" w:rsidR="0031017B" w:rsidRPr="0031017B" w:rsidRDefault="0031017B" w:rsidP="0031017B">
      <w:pPr>
        <w:spacing w:line="288" w:lineRule="auto"/>
        <w:ind w:firstLine="0"/>
        <w:jc w:val="both"/>
        <w:rPr>
          <w:rFonts w:eastAsia="Times New Roman" w:cs="Times New Roman"/>
          <w:szCs w:val="28"/>
        </w:rPr>
      </w:pPr>
      <w:r w:rsidRPr="0031017B">
        <w:rPr>
          <w:rFonts w:eastAsia="Times New Roman" w:cs="Times New Roman"/>
          <w:b/>
          <w:bCs/>
          <w:szCs w:val="28"/>
        </w:rPr>
        <w:lastRenderedPageBreak/>
        <w:t>II. FAIR ZONES</w:t>
      </w:r>
    </w:p>
    <w:p w14:paraId="53166AF5" w14:textId="77777777" w:rsidR="0031017B" w:rsidRPr="0031017B" w:rsidRDefault="0031017B" w:rsidP="0031017B">
      <w:pPr>
        <w:spacing w:line="288" w:lineRule="auto"/>
        <w:ind w:firstLine="0"/>
        <w:jc w:val="both"/>
        <w:rPr>
          <w:rFonts w:eastAsia="Times New Roman" w:cs="Times New Roman"/>
          <w:szCs w:val="28"/>
        </w:rPr>
      </w:pPr>
      <w:r w:rsidRPr="0031017B">
        <w:rPr>
          <w:rFonts w:eastAsia="Times New Roman" w:cs="Times New Roman"/>
          <w:szCs w:val="28"/>
        </w:rPr>
        <w:t>The Autumn Fair 2025 will comprise five thematic zones, each with its own theme, implementing body, and specific content as follows:</w:t>
      </w:r>
    </w:p>
    <w:p w14:paraId="1E122E1F" w14:textId="77777777" w:rsidR="0031017B" w:rsidRPr="0031017B" w:rsidRDefault="0031017B" w:rsidP="0031017B">
      <w:pPr>
        <w:numPr>
          <w:ilvl w:val="0"/>
          <w:numId w:val="4"/>
        </w:numPr>
        <w:spacing w:line="288" w:lineRule="auto"/>
        <w:jc w:val="both"/>
        <w:rPr>
          <w:rFonts w:eastAsia="Times New Roman" w:cs="Times New Roman"/>
          <w:szCs w:val="28"/>
        </w:rPr>
      </w:pPr>
      <w:r w:rsidRPr="0031017B">
        <w:rPr>
          <w:rFonts w:eastAsia="Times New Roman" w:cs="Times New Roman"/>
          <w:b/>
          <w:bCs/>
          <w:szCs w:val="28"/>
        </w:rPr>
        <w:t>Zone “Industry, Trade and Services – Prosperous Autumn”</w:t>
      </w:r>
    </w:p>
    <w:p w14:paraId="3A800B11" w14:textId="325CF0ED" w:rsidR="0031017B" w:rsidRPr="0031017B" w:rsidRDefault="0031017B" w:rsidP="0031017B">
      <w:pPr>
        <w:numPr>
          <w:ilvl w:val="0"/>
          <w:numId w:val="5"/>
        </w:numPr>
        <w:spacing w:line="288" w:lineRule="auto"/>
        <w:jc w:val="both"/>
        <w:rPr>
          <w:rFonts w:eastAsia="Times New Roman" w:cs="Times New Roman"/>
          <w:szCs w:val="28"/>
        </w:rPr>
      </w:pPr>
      <w:r w:rsidRPr="0031017B">
        <w:rPr>
          <w:rFonts w:eastAsia="Times New Roman" w:cs="Times New Roman"/>
          <w:b/>
          <w:bCs/>
          <w:szCs w:val="28"/>
        </w:rPr>
        <w:t>Location/Area:</w:t>
      </w:r>
      <w:r w:rsidRPr="0031017B">
        <w:rPr>
          <w:rFonts w:eastAsia="Times New Roman" w:cs="Times New Roman"/>
          <w:szCs w:val="28"/>
        </w:rPr>
        <w:t xml:space="preserve"> Hall 1 and 2 – 20,000 m²</w:t>
      </w:r>
    </w:p>
    <w:p w14:paraId="5D3560AB" w14:textId="77777777" w:rsidR="0031017B" w:rsidRPr="0031017B" w:rsidRDefault="0031017B" w:rsidP="0031017B">
      <w:pPr>
        <w:numPr>
          <w:ilvl w:val="0"/>
          <w:numId w:val="5"/>
        </w:numPr>
        <w:spacing w:line="288" w:lineRule="auto"/>
        <w:jc w:val="both"/>
        <w:rPr>
          <w:rFonts w:eastAsia="Times New Roman" w:cs="Times New Roman"/>
          <w:szCs w:val="28"/>
        </w:rPr>
      </w:pPr>
      <w:r w:rsidRPr="0031017B">
        <w:rPr>
          <w:rFonts w:eastAsia="Times New Roman" w:cs="Times New Roman"/>
          <w:b/>
          <w:bCs/>
          <w:szCs w:val="28"/>
        </w:rPr>
        <w:t>Content:</w:t>
      </w:r>
      <w:r w:rsidRPr="0031017B">
        <w:rPr>
          <w:rFonts w:eastAsia="Times New Roman" w:cs="Times New Roman"/>
          <w:szCs w:val="28"/>
        </w:rPr>
        <w:t xml:space="preserve"> Exhibition and promotion space for products in the fields of industry, trade, and services. Booths and display areas will be organized according to product sectors and aligned with the Fair’s official branding system.</w:t>
      </w:r>
    </w:p>
    <w:p w14:paraId="63CA63A0" w14:textId="59DC264C" w:rsidR="0031017B" w:rsidRPr="0031017B" w:rsidRDefault="0031017B" w:rsidP="0031017B">
      <w:pPr>
        <w:numPr>
          <w:ilvl w:val="0"/>
          <w:numId w:val="5"/>
        </w:numPr>
        <w:spacing w:line="288" w:lineRule="auto"/>
        <w:jc w:val="both"/>
        <w:rPr>
          <w:rFonts w:eastAsia="Times New Roman" w:cs="Times New Roman"/>
          <w:szCs w:val="28"/>
        </w:rPr>
      </w:pPr>
      <w:r w:rsidRPr="0031017B">
        <w:rPr>
          <w:rFonts w:eastAsia="Times New Roman" w:cs="Times New Roman"/>
          <w:b/>
          <w:bCs/>
          <w:szCs w:val="28"/>
        </w:rPr>
        <w:t>Implementing Authority:</w:t>
      </w:r>
      <w:r w:rsidRPr="0031017B">
        <w:rPr>
          <w:rFonts w:eastAsia="Times New Roman" w:cs="Times New Roman"/>
          <w:szCs w:val="28"/>
        </w:rPr>
        <w:t xml:space="preserve"> Ministry of Industry and Trade</w:t>
      </w:r>
    </w:p>
    <w:p w14:paraId="665CD35B" w14:textId="18706B5D" w:rsidR="0031017B" w:rsidRPr="0031017B" w:rsidRDefault="0031017B" w:rsidP="0031017B">
      <w:pPr>
        <w:numPr>
          <w:ilvl w:val="0"/>
          <w:numId w:val="6"/>
        </w:numPr>
        <w:spacing w:line="288" w:lineRule="auto"/>
        <w:jc w:val="both"/>
        <w:rPr>
          <w:rFonts w:eastAsia="Times New Roman" w:cs="Times New Roman"/>
          <w:szCs w:val="28"/>
        </w:rPr>
      </w:pPr>
      <w:r w:rsidRPr="0031017B">
        <w:rPr>
          <w:rFonts w:eastAsia="Times New Roman" w:cs="Times New Roman"/>
          <w:b/>
          <w:bCs/>
          <w:szCs w:val="28"/>
        </w:rPr>
        <w:t xml:space="preserve">Zone “Cultural Industries – Season of </w:t>
      </w:r>
      <w:r>
        <w:rPr>
          <w:rFonts w:eastAsia="Times New Roman" w:cs="Times New Roman"/>
          <w:b/>
          <w:bCs/>
          <w:szCs w:val="28"/>
        </w:rPr>
        <w:t>Cultivation</w:t>
      </w:r>
      <w:r w:rsidRPr="0031017B">
        <w:rPr>
          <w:rFonts w:eastAsia="Times New Roman" w:cs="Times New Roman"/>
          <w:b/>
          <w:bCs/>
          <w:szCs w:val="28"/>
        </w:rPr>
        <w:t>”</w:t>
      </w:r>
    </w:p>
    <w:p w14:paraId="122528EC" w14:textId="77777777" w:rsidR="0031017B" w:rsidRPr="0031017B" w:rsidRDefault="0031017B" w:rsidP="0031017B">
      <w:pPr>
        <w:numPr>
          <w:ilvl w:val="0"/>
          <w:numId w:val="7"/>
        </w:numPr>
        <w:spacing w:line="288" w:lineRule="auto"/>
        <w:jc w:val="both"/>
        <w:rPr>
          <w:rFonts w:eastAsia="Times New Roman" w:cs="Times New Roman"/>
          <w:szCs w:val="28"/>
        </w:rPr>
      </w:pPr>
      <w:r w:rsidRPr="0031017B">
        <w:rPr>
          <w:rFonts w:eastAsia="Times New Roman" w:cs="Times New Roman"/>
          <w:b/>
          <w:bCs/>
          <w:szCs w:val="28"/>
        </w:rPr>
        <w:t>Location/Area:</w:t>
      </w:r>
      <w:r w:rsidRPr="0031017B">
        <w:rPr>
          <w:rFonts w:eastAsia="Times New Roman" w:cs="Times New Roman"/>
          <w:szCs w:val="28"/>
        </w:rPr>
        <w:t xml:space="preserve"> Central Hall – 10,000 m²</w:t>
      </w:r>
    </w:p>
    <w:p w14:paraId="369F9790" w14:textId="77777777" w:rsidR="0031017B" w:rsidRPr="0031017B" w:rsidRDefault="0031017B" w:rsidP="0031017B">
      <w:pPr>
        <w:numPr>
          <w:ilvl w:val="0"/>
          <w:numId w:val="7"/>
        </w:numPr>
        <w:spacing w:line="288" w:lineRule="auto"/>
        <w:jc w:val="both"/>
        <w:rPr>
          <w:rFonts w:eastAsia="Times New Roman" w:cs="Times New Roman"/>
          <w:szCs w:val="28"/>
        </w:rPr>
      </w:pPr>
      <w:r w:rsidRPr="0031017B">
        <w:rPr>
          <w:rFonts w:eastAsia="Times New Roman" w:cs="Times New Roman"/>
          <w:b/>
          <w:bCs/>
          <w:szCs w:val="28"/>
        </w:rPr>
        <w:t>Content:</w:t>
      </w:r>
      <w:r w:rsidRPr="0031017B">
        <w:rPr>
          <w:rFonts w:eastAsia="Times New Roman" w:cs="Times New Roman"/>
          <w:szCs w:val="28"/>
        </w:rPr>
        <w:t xml:space="preserve"> Space for cultural activities, commercialization of cultural products, promotion of culinary culture, traditional “Ao Dai”, tourism, as well as programs to foster cultural and creative industries, entertainment industries, and other cultural events.</w:t>
      </w:r>
    </w:p>
    <w:p w14:paraId="23864123" w14:textId="40989EE9" w:rsidR="0031017B" w:rsidRPr="0031017B" w:rsidRDefault="0031017B" w:rsidP="0031017B">
      <w:pPr>
        <w:numPr>
          <w:ilvl w:val="0"/>
          <w:numId w:val="7"/>
        </w:numPr>
        <w:spacing w:line="288" w:lineRule="auto"/>
        <w:jc w:val="both"/>
        <w:rPr>
          <w:rFonts w:eastAsia="Times New Roman" w:cs="Times New Roman"/>
          <w:szCs w:val="28"/>
        </w:rPr>
      </w:pPr>
      <w:r w:rsidRPr="0031017B">
        <w:rPr>
          <w:rFonts w:eastAsia="Times New Roman" w:cs="Times New Roman"/>
          <w:b/>
          <w:bCs/>
          <w:szCs w:val="28"/>
        </w:rPr>
        <w:t xml:space="preserve">Implementing </w:t>
      </w:r>
      <w:r>
        <w:rPr>
          <w:rFonts w:eastAsia="Times New Roman" w:cs="Times New Roman"/>
          <w:b/>
          <w:bCs/>
          <w:szCs w:val="28"/>
        </w:rPr>
        <w:t>Authority</w:t>
      </w:r>
      <w:r w:rsidRPr="0031017B">
        <w:rPr>
          <w:rFonts w:eastAsia="Times New Roman" w:cs="Times New Roman"/>
          <w:b/>
          <w:bCs/>
          <w:szCs w:val="28"/>
        </w:rPr>
        <w:t>:</w:t>
      </w:r>
      <w:r w:rsidRPr="0031017B">
        <w:rPr>
          <w:rFonts w:eastAsia="Times New Roman" w:cs="Times New Roman"/>
          <w:szCs w:val="28"/>
        </w:rPr>
        <w:t xml:space="preserve"> Ministry of Culture, Sports and Tourism</w:t>
      </w:r>
    </w:p>
    <w:p w14:paraId="707D9CAD" w14:textId="487D98F9" w:rsidR="0031017B" w:rsidRPr="0031017B" w:rsidRDefault="0031017B" w:rsidP="0031017B">
      <w:pPr>
        <w:numPr>
          <w:ilvl w:val="0"/>
          <w:numId w:val="8"/>
        </w:numPr>
        <w:spacing w:line="288" w:lineRule="auto"/>
        <w:jc w:val="both"/>
        <w:rPr>
          <w:rFonts w:eastAsia="Times New Roman" w:cs="Times New Roman"/>
          <w:szCs w:val="28"/>
        </w:rPr>
      </w:pPr>
      <w:r w:rsidRPr="0031017B">
        <w:rPr>
          <w:rFonts w:eastAsia="Times New Roman" w:cs="Times New Roman"/>
          <w:b/>
          <w:bCs/>
          <w:szCs w:val="28"/>
        </w:rPr>
        <w:t>Zone “The Quintessence of Hanoi Autumn”</w:t>
      </w:r>
    </w:p>
    <w:p w14:paraId="1DF08532" w14:textId="77777777" w:rsidR="0031017B" w:rsidRPr="0031017B" w:rsidRDefault="0031017B" w:rsidP="0031017B">
      <w:pPr>
        <w:numPr>
          <w:ilvl w:val="0"/>
          <w:numId w:val="9"/>
        </w:numPr>
        <w:spacing w:line="288" w:lineRule="auto"/>
        <w:jc w:val="both"/>
        <w:rPr>
          <w:rFonts w:eastAsia="Times New Roman" w:cs="Times New Roman"/>
          <w:szCs w:val="28"/>
        </w:rPr>
      </w:pPr>
      <w:r w:rsidRPr="0031017B">
        <w:rPr>
          <w:rFonts w:eastAsia="Times New Roman" w:cs="Times New Roman"/>
          <w:b/>
          <w:bCs/>
          <w:szCs w:val="28"/>
        </w:rPr>
        <w:t>Location/Area:</w:t>
      </w:r>
      <w:r w:rsidRPr="0031017B">
        <w:rPr>
          <w:rFonts w:eastAsia="Times New Roman" w:cs="Times New Roman"/>
          <w:szCs w:val="28"/>
        </w:rPr>
        <w:t xml:space="preserve"> Hall 8 and the Main Lobby – 17,000 m²</w:t>
      </w:r>
    </w:p>
    <w:p w14:paraId="2F329BD1" w14:textId="77777777" w:rsidR="0031017B" w:rsidRPr="0031017B" w:rsidRDefault="0031017B" w:rsidP="0031017B">
      <w:pPr>
        <w:numPr>
          <w:ilvl w:val="0"/>
          <w:numId w:val="9"/>
        </w:numPr>
        <w:spacing w:line="288" w:lineRule="auto"/>
        <w:jc w:val="both"/>
        <w:rPr>
          <w:rFonts w:eastAsia="Times New Roman" w:cs="Times New Roman"/>
          <w:szCs w:val="28"/>
        </w:rPr>
      </w:pPr>
      <w:r w:rsidRPr="0031017B">
        <w:rPr>
          <w:rFonts w:eastAsia="Times New Roman" w:cs="Times New Roman"/>
          <w:b/>
          <w:bCs/>
          <w:szCs w:val="28"/>
        </w:rPr>
        <w:t>Content:</w:t>
      </w:r>
    </w:p>
    <w:p w14:paraId="439073CC" w14:textId="77777777" w:rsidR="0031017B" w:rsidRPr="0031017B" w:rsidRDefault="0031017B" w:rsidP="0031017B">
      <w:pPr>
        <w:numPr>
          <w:ilvl w:val="1"/>
          <w:numId w:val="9"/>
        </w:numPr>
        <w:spacing w:line="288" w:lineRule="auto"/>
        <w:jc w:val="both"/>
        <w:rPr>
          <w:rFonts w:eastAsia="Times New Roman" w:cs="Times New Roman"/>
          <w:szCs w:val="28"/>
        </w:rPr>
      </w:pPr>
      <w:r w:rsidRPr="0031017B">
        <w:rPr>
          <w:rFonts w:eastAsia="Times New Roman" w:cs="Times New Roman"/>
          <w:b/>
          <w:bCs/>
          <w:szCs w:val="28"/>
        </w:rPr>
        <w:t>Hall 8:</w:t>
      </w:r>
      <w:r w:rsidRPr="0031017B">
        <w:rPr>
          <w:rFonts w:eastAsia="Times New Roman" w:cs="Times New Roman"/>
          <w:szCs w:val="28"/>
        </w:rPr>
        <w:t xml:space="preserve"> Promotion and introduction of outstanding industrial and commercial products; exhibition of OCOP products and traditional handicrafts; decorative miniatures and models.</w:t>
      </w:r>
    </w:p>
    <w:p w14:paraId="17B72EE8" w14:textId="77777777" w:rsidR="0031017B" w:rsidRPr="0031017B" w:rsidRDefault="0031017B" w:rsidP="0031017B">
      <w:pPr>
        <w:numPr>
          <w:ilvl w:val="1"/>
          <w:numId w:val="9"/>
        </w:numPr>
        <w:spacing w:line="288" w:lineRule="auto"/>
        <w:jc w:val="both"/>
        <w:rPr>
          <w:rFonts w:eastAsia="Times New Roman" w:cs="Times New Roman"/>
          <w:szCs w:val="28"/>
        </w:rPr>
      </w:pPr>
      <w:r w:rsidRPr="0031017B">
        <w:rPr>
          <w:rFonts w:eastAsia="Times New Roman" w:cs="Times New Roman"/>
          <w:b/>
          <w:bCs/>
          <w:szCs w:val="28"/>
        </w:rPr>
        <w:t>Main Lobby:</w:t>
      </w:r>
      <w:r w:rsidRPr="0031017B">
        <w:rPr>
          <w:rFonts w:eastAsia="Times New Roman" w:cs="Times New Roman"/>
          <w:szCs w:val="28"/>
        </w:rPr>
        <w:t xml:space="preserve"> Promotion of cultural and tourism products; culinary promotion; spaces for product demonstrations and experiences; trade connection areas; decorative miniatures and models.</w:t>
      </w:r>
    </w:p>
    <w:p w14:paraId="698F2CEE" w14:textId="12F1495D" w:rsidR="0031017B" w:rsidRPr="0031017B" w:rsidRDefault="0031017B" w:rsidP="0031017B">
      <w:pPr>
        <w:numPr>
          <w:ilvl w:val="0"/>
          <w:numId w:val="9"/>
        </w:numPr>
        <w:spacing w:line="288" w:lineRule="auto"/>
        <w:jc w:val="both"/>
        <w:rPr>
          <w:rFonts w:eastAsia="Times New Roman" w:cs="Times New Roman"/>
          <w:szCs w:val="28"/>
        </w:rPr>
      </w:pPr>
      <w:r w:rsidRPr="0031017B">
        <w:rPr>
          <w:rFonts w:eastAsia="Times New Roman" w:cs="Times New Roman"/>
          <w:b/>
          <w:bCs/>
          <w:szCs w:val="28"/>
        </w:rPr>
        <w:t xml:space="preserve">Implementing </w:t>
      </w:r>
      <w:r>
        <w:rPr>
          <w:rFonts w:eastAsia="Times New Roman" w:cs="Times New Roman"/>
          <w:b/>
          <w:bCs/>
          <w:szCs w:val="28"/>
        </w:rPr>
        <w:t>Authority</w:t>
      </w:r>
      <w:r w:rsidRPr="0031017B">
        <w:rPr>
          <w:rFonts w:eastAsia="Times New Roman" w:cs="Times New Roman"/>
          <w:b/>
          <w:bCs/>
          <w:szCs w:val="28"/>
        </w:rPr>
        <w:t>:</w:t>
      </w:r>
      <w:r w:rsidRPr="0031017B">
        <w:rPr>
          <w:rFonts w:eastAsia="Times New Roman" w:cs="Times New Roman"/>
          <w:szCs w:val="28"/>
        </w:rPr>
        <w:t xml:space="preserve"> People’s Committee of Hanoi</w:t>
      </w:r>
    </w:p>
    <w:p w14:paraId="34BB9E92" w14:textId="38A5725B" w:rsidR="0031017B" w:rsidRPr="0031017B" w:rsidRDefault="0031017B" w:rsidP="0031017B">
      <w:pPr>
        <w:numPr>
          <w:ilvl w:val="0"/>
          <w:numId w:val="10"/>
        </w:numPr>
        <w:spacing w:line="288" w:lineRule="auto"/>
        <w:jc w:val="both"/>
        <w:rPr>
          <w:rFonts w:eastAsia="Times New Roman" w:cs="Times New Roman"/>
          <w:szCs w:val="28"/>
        </w:rPr>
      </w:pPr>
      <w:r w:rsidRPr="0031017B">
        <w:rPr>
          <w:rFonts w:eastAsia="Times New Roman" w:cs="Times New Roman"/>
          <w:b/>
          <w:bCs/>
          <w:szCs w:val="28"/>
        </w:rPr>
        <w:t>Zone “</w:t>
      </w:r>
      <w:r>
        <w:rPr>
          <w:rFonts w:eastAsia="Times New Roman" w:cs="Times New Roman"/>
          <w:b/>
          <w:bCs/>
          <w:szCs w:val="28"/>
          <w:lang w:val="vi-VN"/>
        </w:rPr>
        <w:t xml:space="preserve">Autumn of Viet Nam - </w:t>
      </w:r>
      <w:r w:rsidRPr="0031017B">
        <w:rPr>
          <w:rFonts w:eastAsia="Times New Roman" w:cs="Times New Roman"/>
          <w:b/>
          <w:bCs/>
          <w:szCs w:val="28"/>
          <w:lang w:val="vi-VN"/>
        </w:rPr>
        <w:t>Grace and Fragrance</w:t>
      </w:r>
      <w:r w:rsidRPr="0031017B">
        <w:rPr>
          <w:rFonts w:eastAsia="Times New Roman" w:cs="Times New Roman"/>
          <w:b/>
          <w:bCs/>
          <w:szCs w:val="28"/>
        </w:rPr>
        <w:t>”</w:t>
      </w:r>
    </w:p>
    <w:p w14:paraId="1CBF2766" w14:textId="77777777" w:rsidR="0031017B" w:rsidRPr="0031017B" w:rsidRDefault="0031017B" w:rsidP="0031017B">
      <w:pPr>
        <w:numPr>
          <w:ilvl w:val="0"/>
          <w:numId w:val="11"/>
        </w:numPr>
        <w:spacing w:line="288" w:lineRule="auto"/>
        <w:jc w:val="both"/>
        <w:rPr>
          <w:rFonts w:eastAsia="Times New Roman" w:cs="Times New Roman"/>
          <w:szCs w:val="28"/>
        </w:rPr>
      </w:pPr>
      <w:r w:rsidRPr="0031017B">
        <w:rPr>
          <w:rFonts w:eastAsia="Times New Roman" w:cs="Times New Roman"/>
          <w:b/>
          <w:bCs/>
          <w:szCs w:val="28"/>
        </w:rPr>
        <w:lastRenderedPageBreak/>
        <w:t>Location/Area:</w:t>
      </w:r>
      <w:r w:rsidRPr="0031017B">
        <w:rPr>
          <w:rFonts w:eastAsia="Times New Roman" w:cs="Times New Roman"/>
          <w:szCs w:val="28"/>
        </w:rPr>
        <w:t xml:space="preserve"> Halls 3 and 4 – 20,000 m²</w:t>
      </w:r>
    </w:p>
    <w:p w14:paraId="6C573E28" w14:textId="77777777" w:rsidR="0031017B" w:rsidRPr="0031017B" w:rsidRDefault="0031017B" w:rsidP="0031017B">
      <w:pPr>
        <w:numPr>
          <w:ilvl w:val="0"/>
          <w:numId w:val="11"/>
        </w:numPr>
        <w:spacing w:line="288" w:lineRule="auto"/>
        <w:jc w:val="both"/>
        <w:rPr>
          <w:rFonts w:eastAsia="Times New Roman" w:cs="Times New Roman"/>
          <w:szCs w:val="28"/>
        </w:rPr>
      </w:pPr>
      <w:r w:rsidRPr="0031017B">
        <w:rPr>
          <w:rFonts w:eastAsia="Times New Roman" w:cs="Times New Roman"/>
          <w:b/>
          <w:bCs/>
          <w:szCs w:val="28"/>
        </w:rPr>
        <w:t>Content:</w:t>
      </w:r>
      <w:r w:rsidRPr="0031017B">
        <w:rPr>
          <w:rFonts w:eastAsia="Times New Roman" w:cs="Times New Roman"/>
          <w:szCs w:val="28"/>
        </w:rPr>
        <w:t xml:space="preserve"> Exhibition and promotion of regional specialties, products bearing collective trademarks, certification marks, and geographical indications of provinces and cities. Each province/city will organize a joint exhibition space of at least 200 m².</w:t>
      </w:r>
    </w:p>
    <w:p w14:paraId="69F87705" w14:textId="77777777" w:rsidR="0031017B" w:rsidRPr="0031017B" w:rsidRDefault="0031017B" w:rsidP="0031017B">
      <w:pPr>
        <w:numPr>
          <w:ilvl w:val="0"/>
          <w:numId w:val="11"/>
        </w:numPr>
        <w:spacing w:line="288" w:lineRule="auto"/>
        <w:jc w:val="both"/>
        <w:rPr>
          <w:rFonts w:eastAsia="Times New Roman" w:cs="Times New Roman"/>
          <w:szCs w:val="28"/>
        </w:rPr>
      </w:pPr>
      <w:r w:rsidRPr="0031017B">
        <w:rPr>
          <w:rFonts w:eastAsia="Times New Roman" w:cs="Times New Roman"/>
          <w:b/>
          <w:bCs/>
          <w:szCs w:val="28"/>
        </w:rPr>
        <w:t>Implementing Body:</w:t>
      </w:r>
      <w:r w:rsidRPr="0031017B">
        <w:rPr>
          <w:rFonts w:eastAsia="Times New Roman" w:cs="Times New Roman"/>
          <w:szCs w:val="28"/>
        </w:rPr>
        <w:t xml:space="preserve"> People’s Committees of centrally governed provinces and cities</w:t>
      </w:r>
    </w:p>
    <w:p w14:paraId="7BFAE9A2" w14:textId="77777777" w:rsidR="0031017B" w:rsidRPr="0031017B" w:rsidRDefault="0031017B" w:rsidP="0031017B">
      <w:pPr>
        <w:numPr>
          <w:ilvl w:val="0"/>
          <w:numId w:val="12"/>
        </w:numPr>
        <w:spacing w:line="288" w:lineRule="auto"/>
        <w:jc w:val="both"/>
        <w:rPr>
          <w:rFonts w:eastAsia="Times New Roman" w:cs="Times New Roman"/>
          <w:szCs w:val="28"/>
        </w:rPr>
      </w:pPr>
      <w:r w:rsidRPr="0031017B">
        <w:rPr>
          <w:rFonts w:eastAsia="Times New Roman" w:cs="Times New Roman"/>
          <w:b/>
          <w:bCs/>
          <w:szCs w:val="28"/>
        </w:rPr>
        <w:t>Zone “Family Autumn”</w:t>
      </w:r>
    </w:p>
    <w:p w14:paraId="63E1DE7D" w14:textId="77777777" w:rsidR="0031017B" w:rsidRPr="0031017B" w:rsidRDefault="0031017B" w:rsidP="0031017B">
      <w:pPr>
        <w:numPr>
          <w:ilvl w:val="0"/>
          <w:numId w:val="13"/>
        </w:numPr>
        <w:spacing w:line="288" w:lineRule="auto"/>
        <w:jc w:val="both"/>
        <w:rPr>
          <w:rFonts w:eastAsia="Times New Roman" w:cs="Times New Roman"/>
          <w:szCs w:val="28"/>
        </w:rPr>
      </w:pPr>
      <w:r w:rsidRPr="0031017B">
        <w:rPr>
          <w:rFonts w:eastAsia="Times New Roman" w:cs="Times New Roman"/>
          <w:b/>
          <w:bCs/>
          <w:szCs w:val="28"/>
        </w:rPr>
        <w:t>Location/Area:</w:t>
      </w:r>
      <w:r w:rsidRPr="0031017B">
        <w:rPr>
          <w:rFonts w:eastAsia="Times New Roman" w:cs="Times New Roman"/>
          <w:szCs w:val="28"/>
        </w:rPr>
        <w:t xml:space="preserve"> Halls 5, 6, and 7 – 30,000 m²</w:t>
      </w:r>
    </w:p>
    <w:p w14:paraId="6B215E50" w14:textId="77777777" w:rsidR="0031017B" w:rsidRPr="0031017B" w:rsidRDefault="0031017B" w:rsidP="0031017B">
      <w:pPr>
        <w:numPr>
          <w:ilvl w:val="0"/>
          <w:numId w:val="13"/>
        </w:numPr>
        <w:spacing w:line="288" w:lineRule="auto"/>
        <w:jc w:val="both"/>
        <w:rPr>
          <w:rFonts w:eastAsia="Times New Roman" w:cs="Times New Roman"/>
          <w:szCs w:val="28"/>
        </w:rPr>
      </w:pPr>
      <w:r w:rsidRPr="0031017B">
        <w:rPr>
          <w:rFonts w:eastAsia="Times New Roman" w:cs="Times New Roman"/>
          <w:b/>
          <w:bCs/>
          <w:szCs w:val="28"/>
        </w:rPr>
        <w:t>Content:</w:t>
      </w:r>
    </w:p>
    <w:p w14:paraId="7A2C1B65" w14:textId="77777777" w:rsidR="0031017B" w:rsidRPr="0031017B" w:rsidRDefault="0031017B" w:rsidP="0031017B">
      <w:pPr>
        <w:numPr>
          <w:ilvl w:val="1"/>
          <w:numId w:val="13"/>
        </w:numPr>
        <w:spacing w:line="288" w:lineRule="auto"/>
        <w:jc w:val="both"/>
        <w:rPr>
          <w:rFonts w:eastAsia="Times New Roman" w:cs="Times New Roman"/>
          <w:szCs w:val="28"/>
        </w:rPr>
      </w:pPr>
      <w:r w:rsidRPr="0031017B">
        <w:rPr>
          <w:rFonts w:eastAsia="Times New Roman" w:cs="Times New Roman"/>
          <w:b/>
          <w:bCs/>
          <w:szCs w:val="28"/>
        </w:rPr>
        <w:t>Halls 5 and 6:</w:t>
      </w:r>
      <w:r w:rsidRPr="0031017B">
        <w:rPr>
          <w:rFonts w:eastAsia="Times New Roman" w:cs="Times New Roman"/>
          <w:szCs w:val="28"/>
        </w:rPr>
        <w:t xml:space="preserve"> Exhibition and promotion of branded products from enterprises within the Vincom retail and shopping mall system.</w:t>
      </w:r>
    </w:p>
    <w:p w14:paraId="0923E71C" w14:textId="77777777" w:rsidR="0031017B" w:rsidRPr="0031017B" w:rsidRDefault="0031017B" w:rsidP="0031017B">
      <w:pPr>
        <w:numPr>
          <w:ilvl w:val="1"/>
          <w:numId w:val="13"/>
        </w:numPr>
        <w:spacing w:line="288" w:lineRule="auto"/>
        <w:jc w:val="both"/>
        <w:rPr>
          <w:rFonts w:eastAsia="Times New Roman" w:cs="Times New Roman"/>
          <w:szCs w:val="28"/>
        </w:rPr>
      </w:pPr>
      <w:r w:rsidRPr="0031017B">
        <w:rPr>
          <w:rFonts w:eastAsia="Times New Roman" w:cs="Times New Roman"/>
          <w:b/>
          <w:bCs/>
          <w:szCs w:val="28"/>
        </w:rPr>
        <w:t>Hall 7:</w:t>
      </w:r>
      <w:r w:rsidRPr="0031017B">
        <w:rPr>
          <w:rFonts w:eastAsia="Times New Roman" w:cs="Times New Roman"/>
          <w:szCs w:val="28"/>
        </w:rPr>
        <w:t xml:space="preserve"> Exhibition and promotion of furniture, interior and exterior materials.</w:t>
      </w:r>
    </w:p>
    <w:p w14:paraId="4165C290" w14:textId="77777777" w:rsidR="0031017B" w:rsidRPr="0031017B" w:rsidRDefault="0031017B" w:rsidP="0031017B">
      <w:pPr>
        <w:numPr>
          <w:ilvl w:val="0"/>
          <w:numId w:val="13"/>
        </w:numPr>
        <w:spacing w:line="288" w:lineRule="auto"/>
        <w:jc w:val="both"/>
        <w:rPr>
          <w:rFonts w:eastAsia="Times New Roman" w:cs="Times New Roman"/>
          <w:szCs w:val="28"/>
        </w:rPr>
      </w:pPr>
      <w:r w:rsidRPr="0031017B">
        <w:rPr>
          <w:rFonts w:eastAsia="Times New Roman" w:cs="Times New Roman"/>
          <w:b/>
          <w:bCs/>
          <w:szCs w:val="28"/>
        </w:rPr>
        <w:t>Implementing Body:</w:t>
      </w:r>
      <w:r w:rsidRPr="0031017B">
        <w:rPr>
          <w:rFonts w:eastAsia="Times New Roman" w:cs="Times New Roman"/>
          <w:szCs w:val="28"/>
        </w:rPr>
        <w:t xml:space="preserve"> Vingroup/Vietnam Exhibition JSC</w:t>
      </w:r>
    </w:p>
    <w:p w14:paraId="77E5DA49" w14:textId="71F385C7" w:rsidR="0031017B" w:rsidRPr="0031017B" w:rsidRDefault="0031017B" w:rsidP="0031017B">
      <w:pPr>
        <w:spacing w:line="288" w:lineRule="auto"/>
        <w:ind w:firstLine="0"/>
        <w:jc w:val="both"/>
        <w:rPr>
          <w:rFonts w:eastAsia="Times New Roman" w:cs="Times New Roman"/>
          <w:szCs w:val="28"/>
        </w:rPr>
      </w:pPr>
    </w:p>
    <w:p w14:paraId="47F429C4" w14:textId="2D408778" w:rsidR="0031017B" w:rsidRPr="0031017B" w:rsidRDefault="0031017B" w:rsidP="0031017B">
      <w:pPr>
        <w:spacing w:line="288" w:lineRule="auto"/>
        <w:ind w:firstLine="0"/>
        <w:jc w:val="both"/>
        <w:rPr>
          <w:rFonts w:eastAsia="Times New Roman" w:cs="Times New Roman"/>
          <w:szCs w:val="28"/>
        </w:rPr>
      </w:pPr>
      <w:r w:rsidRPr="0031017B">
        <w:rPr>
          <w:rFonts w:eastAsia="Times New Roman" w:cs="Times New Roman"/>
          <w:b/>
          <w:bCs/>
          <w:szCs w:val="28"/>
        </w:rPr>
        <w:t>III. SUPPORT MECHANISM FOR FOREIGN</w:t>
      </w:r>
      <w:r>
        <w:rPr>
          <w:rFonts w:eastAsia="Times New Roman" w:cs="Times New Roman"/>
          <w:b/>
          <w:bCs/>
          <w:szCs w:val="28"/>
          <w:lang w:val="vi-VN"/>
        </w:rPr>
        <w:t xml:space="preserve"> BUSINESSES</w:t>
      </w:r>
      <w:r w:rsidRPr="0031017B">
        <w:rPr>
          <w:rFonts w:eastAsia="Times New Roman" w:cs="Times New Roman"/>
          <w:b/>
          <w:bCs/>
          <w:szCs w:val="28"/>
        </w:rPr>
        <w:t xml:space="preserve"> AND TRADE PROMOTION ORGANIZATIONS</w:t>
      </w:r>
    </w:p>
    <w:p w14:paraId="7CF318CB" w14:textId="6378DC7E" w:rsidR="0031017B" w:rsidRPr="0031017B" w:rsidRDefault="0031017B" w:rsidP="0031017B">
      <w:pPr>
        <w:spacing w:line="288" w:lineRule="auto"/>
        <w:ind w:firstLine="0"/>
        <w:jc w:val="both"/>
        <w:rPr>
          <w:rFonts w:eastAsia="Times New Roman" w:cs="Times New Roman"/>
          <w:szCs w:val="28"/>
        </w:rPr>
      </w:pPr>
      <w:r w:rsidRPr="0031017B">
        <w:rPr>
          <w:rFonts w:eastAsia="Times New Roman" w:cs="Times New Roman"/>
          <w:szCs w:val="28"/>
        </w:rPr>
        <w:t xml:space="preserve">Foreign </w:t>
      </w:r>
      <w:r>
        <w:rPr>
          <w:rFonts w:eastAsia="Times New Roman" w:cs="Times New Roman"/>
          <w:szCs w:val="28"/>
        </w:rPr>
        <w:t>businesses</w:t>
      </w:r>
      <w:r>
        <w:rPr>
          <w:rFonts w:eastAsia="Times New Roman" w:cs="Times New Roman"/>
          <w:szCs w:val="28"/>
          <w:lang w:val="vi-VN"/>
        </w:rPr>
        <w:t xml:space="preserve"> </w:t>
      </w:r>
      <w:r w:rsidRPr="0031017B">
        <w:rPr>
          <w:rFonts w:eastAsia="Times New Roman" w:cs="Times New Roman"/>
          <w:szCs w:val="28"/>
        </w:rPr>
        <w:t>and trade promotion organizations participating in the Fair will be entitled to the following support:</w:t>
      </w:r>
    </w:p>
    <w:p w14:paraId="150B26B9" w14:textId="4FB31A3E" w:rsidR="0031017B" w:rsidRPr="0031017B" w:rsidRDefault="0031017B" w:rsidP="0031017B">
      <w:pPr>
        <w:numPr>
          <w:ilvl w:val="0"/>
          <w:numId w:val="14"/>
        </w:numPr>
        <w:spacing w:line="288" w:lineRule="auto"/>
        <w:jc w:val="both"/>
        <w:rPr>
          <w:rFonts w:eastAsia="Times New Roman" w:cs="Times New Roman"/>
          <w:szCs w:val="28"/>
        </w:rPr>
      </w:pPr>
      <w:r>
        <w:rPr>
          <w:rFonts w:eastAsia="Times New Roman" w:cs="Times New Roman"/>
          <w:b/>
          <w:bCs/>
          <w:szCs w:val="28"/>
        </w:rPr>
        <w:t>Free</w:t>
      </w:r>
      <w:r>
        <w:rPr>
          <w:rFonts w:eastAsia="Times New Roman" w:cs="Times New Roman"/>
          <w:b/>
          <w:bCs/>
          <w:szCs w:val="28"/>
          <w:lang w:val="vi-VN"/>
        </w:rPr>
        <w:t xml:space="preserve">-of-charge </w:t>
      </w:r>
      <w:r w:rsidRPr="0031017B">
        <w:rPr>
          <w:rFonts w:eastAsia="Times New Roman" w:cs="Times New Roman"/>
          <w:b/>
          <w:bCs/>
          <w:szCs w:val="28"/>
        </w:rPr>
        <w:t>booth rental fees</w:t>
      </w:r>
      <w:r w:rsidRPr="0031017B">
        <w:rPr>
          <w:rFonts w:eastAsia="Times New Roman" w:cs="Times New Roman"/>
          <w:szCs w:val="28"/>
        </w:rPr>
        <w:t>;</w:t>
      </w:r>
    </w:p>
    <w:p w14:paraId="67D94E29" w14:textId="77777777" w:rsidR="0031017B" w:rsidRPr="0031017B" w:rsidRDefault="0031017B" w:rsidP="0031017B">
      <w:pPr>
        <w:numPr>
          <w:ilvl w:val="0"/>
          <w:numId w:val="14"/>
        </w:numPr>
        <w:spacing w:line="288" w:lineRule="auto"/>
        <w:jc w:val="both"/>
        <w:rPr>
          <w:rFonts w:eastAsia="Times New Roman" w:cs="Times New Roman"/>
          <w:szCs w:val="28"/>
        </w:rPr>
      </w:pPr>
      <w:r w:rsidRPr="0031017B">
        <w:rPr>
          <w:rFonts w:eastAsia="Times New Roman" w:cs="Times New Roman"/>
          <w:b/>
          <w:bCs/>
          <w:szCs w:val="28"/>
        </w:rPr>
        <w:t>Free-of-charge publicity and promotion services</w:t>
      </w:r>
      <w:r w:rsidRPr="0031017B">
        <w:rPr>
          <w:rFonts w:eastAsia="Times New Roman" w:cs="Times New Roman"/>
          <w:szCs w:val="28"/>
        </w:rPr>
        <w:t xml:space="preserve"> as provided under the Fair’s official communication plan;</w:t>
      </w:r>
    </w:p>
    <w:p w14:paraId="16987BA0" w14:textId="77777777" w:rsidR="0031017B" w:rsidRPr="0031017B" w:rsidRDefault="0031017B" w:rsidP="0031017B">
      <w:pPr>
        <w:numPr>
          <w:ilvl w:val="0"/>
          <w:numId w:val="14"/>
        </w:numPr>
        <w:spacing w:line="288" w:lineRule="auto"/>
        <w:jc w:val="both"/>
        <w:rPr>
          <w:rFonts w:eastAsia="Times New Roman" w:cs="Times New Roman"/>
          <w:szCs w:val="28"/>
        </w:rPr>
      </w:pPr>
      <w:r w:rsidRPr="0031017B">
        <w:rPr>
          <w:rFonts w:eastAsia="Times New Roman" w:cs="Times New Roman"/>
          <w:b/>
          <w:bCs/>
          <w:szCs w:val="28"/>
        </w:rPr>
        <w:t>Free participation in all sideline events</w:t>
      </w:r>
      <w:r w:rsidRPr="0031017B">
        <w:rPr>
          <w:rFonts w:eastAsia="Times New Roman" w:cs="Times New Roman"/>
          <w:szCs w:val="28"/>
        </w:rPr>
        <w:t xml:space="preserve"> of the Fair, including conferences, seminars, business matching programs, B2B meetings, and related activities.</w:t>
      </w:r>
    </w:p>
    <w:p w14:paraId="529ADA68" w14:textId="77777777" w:rsidR="0031017B" w:rsidRPr="0031017B" w:rsidRDefault="0031017B" w:rsidP="0031017B">
      <w:pPr>
        <w:spacing w:line="288" w:lineRule="auto"/>
        <w:jc w:val="both"/>
        <w:rPr>
          <w:szCs w:val="28"/>
        </w:rPr>
      </w:pPr>
    </w:p>
    <w:sectPr w:rsidR="0031017B" w:rsidRPr="003101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3D1"/>
    <w:multiLevelType w:val="multilevel"/>
    <w:tmpl w:val="D0249B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766C1"/>
    <w:multiLevelType w:val="multilevel"/>
    <w:tmpl w:val="B2DE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96C31"/>
    <w:multiLevelType w:val="multilevel"/>
    <w:tmpl w:val="D5AE1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1D71E3"/>
    <w:multiLevelType w:val="multilevel"/>
    <w:tmpl w:val="CF6847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7208FC"/>
    <w:multiLevelType w:val="multilevel"/>
    <w:tmpl w:val="C7C69C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9B101C"/>
    <w:multiLevelType w:val="multilevel"/>
    <w:tmpl w:val="5434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6F3B33"/>
    <w:multiLevelType w:val="multilevel"/>
    <w:tmpl w:val="C5225B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4148A0"/>
    <w:multiLevelType w:val="multilevel"/>
    <w:tmpl w:val="A980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A22401"/>
    <w:multiLevelType w:val="multilevel"/>
    <w:tmpl w:val="F6A23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30539B"/>
    <w:multiLevelType w:val="multilevel"/>
    <w:tmpl w:val="30CA2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D51532"/>
    <w:multiLevelType w:val="multilevel"/>
    <w:tmpl w:val="AAA4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FF68E4"/>
    <w:multiLevelType w:val="multilevel"/>
    <w:tmpl w:val="A404BE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2227CF"/>
    <w:multiLevelType w:val="multilevel"/>
    <w:tmpl w:val="E21E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5940C4"/>
    <w:multiLevelType w:val="multilevel"/>
    <w:tmpl w:val="A8626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151586">
    <w:abstractNumId w:val="2"/>
  </w:num>
  <w:num w:numId="2" w16cid:durableId="1886334251">
    <w:abstractNumId w:val="1"/>
  </w:num>
  <w:num w:numId="3" w16cid:durableId="927151414">
    <w:abstractNumId w:val="3"/>
  </w:num>
  <w:num w:numId="4" w16cid:durableId="411241939">
    <w:abstractNumId w:val="8"/>
  </w:num>
  <w:num w:numId="5" w16cid:durableId="543758550">
    <w:abstractNumId w:val="5"/>
  </w:num>
  <w:num w:numId="6" w16cid:durableId="531382958">
    <w:abstractNumId w:val="11"/>
  </w:num>
  <w:num w:numId="7" w16cid:durableId="655956782">
    <w:abstractNumId w:val="7"/>
  </w:num>
  <w:num w:numId="8" w16cid:durableId="186793897">
    <w:abstractNumId w:val="4"/>
  </w:num>
  <w:num w:numId="9" w16cid:durableId="1071806016">
    <w:abstractNumId w:val="13"/>
  </w:num>
  <w:num w:numId="10" w16cid:durableId="1860655088">
    <w:abstractNumId w:val="6"/>
  </w:num>
  <w:num w:numId="11" w16cid:durableId="252738179">
    <w:abstractNumId w:val="12"/>
  </w:num>
  <w:num w:numId="12" w16cid:durableId="1959947103">
    <w:abstractNumId w:val="0"/>
  </w:num>
  <w:num w:numId="13" w16cid:durableId="248273925">
    <w:abstractNumId w:val="9"/>
  </w:num>
  <w:num w:numId="14" w16cid:durableId="6460583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7B"/>
    <w:rsid w:val="000036F1"/>
    <w:rsid w:val="0031017B"/>
    <w:rsid w:val="003879C7"/>
    <w:rsid w:val="008025CC"/>
    <w:rsid w:val="00EE490F"/>
    <w:rsid w:val="00F0064F"/>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41759"/>
  <w15:chartTrackingRefBased/>
  <w15:docId w15:val="{262C55A1-7934-2641-86F3-7C93D4D2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8"/>
        <w:szCs w:val="24"/>
        <w:lang w:eastAsia="en-US" w:bidi="ar-SA"/>
      </w:rPr>
    </w:rPrDefault>
    <w:pPrDefault>
      <w:pPr>
        <w:spacing w:before="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017B"/>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31017B"/>
    <w:rPr>
      <w:b/>
      <w:bCs/>
    </w:rPr>
  </w:style>
  <w:style w:type="paragraph" w:styleId="BodyText">
    <w:name w:val="Body Text"/>
    <w:basedOn w:val="Normal"/>
    <w:link w:val="BodyTextChar"/>
    <w:uiPriority w:val="1"/>
    <w:qFormat/>
    <w:rsid w:val="0031017B"/>
    <w:pPr>
      <w:widowControl w:val="0"/>
      <w:autoSpaceDE w:val="0"/>
      <w:autoSpaceDN w:val="0"/>
      <w:spacing w:before="48"/>
      <w:ind w:left="285" w:firstLine="566"/>
      <w:jc w:val="both"/>
    </w:pPr>
    <w:rPr>
      <w:rFonts w:eastAsia="Times New Roman" w:cs="Times New Roman"/>
      <w:szCs w:val="28"/>
      <w:lang w:val="vi"/>
    </w:rPr>
  </w:style>
  <w:style w:type="character" w:customStyle="1" w:styleId="BodyTextChar">
    <w:name w:val="Body Text Char"/>
    <w:basedOn w:val="DefaultParagraphFont"/>
    <w:link w:val="BodyText"/>
    <w:uiPriority w:val="1"/>
    <w:rsid w:val="0031017B"/>
    <w:rPr>
      <w:rFonts w:eastAsia="Times New Roman" w:cs="Times New Roman"/>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47987">
      <w:bodyDiv w:val="1"/>
      <w:marLeft w:val="0"/>
      <w:marRight w:val="0"/>
      <w:marTop w:val="0"/>
      <w:marBottom w:val="0"/>
      <w:divBdr>
        <w:top w:val="none" w:sz="0" w:space="0" w:color="auto"/>
        <w:left w:val="none" w:sz="0" w:space="0" w:color="auto"/>
        <w:bottom w:val="none" w:sz="0" w:space="0" w:color="auto"/>
        <w:right w:val="none" w:sz="0" w:space="0" w:color="auto"/>
      </w:divBdr>
    </w:div>
    <w:div w:id="1260026848">
      <w:bodyDiv w:val="1"/>
      <w:marLeft w:val="0"/>
      <w:marRight w:val="0"/>
      <w:marTop w:val="0"/>
      <w:marBottom w:val="0"/>
      <w:divBdr>
        <w:top w:val="none" w:sz="0" w:space="0" w:color="auto"/>
        <w:left w:val="none" w:sz="0" w:space="0" w:color="auto"/>
        <w:bottom w:val="none" w:sz="0" w:space="0" w:color="auto"/>
        <w:right w:val="none" w:sz="0" w:space="0" w:color="auto"/>
      </w:divBdr>
    </w:div>
    <w:div w:id="1382511155">
      <w:bodyDiv w:val="1"/>
      <w:marLeft w:val="0"/>
      <w:marRight w:val="0"/>
      <w:marTop w:val="0"/>
      <w:marBottom w:val="0"/>
      <w:divBdr>
        <w:top w:val="none" w:sz="0" w:space="0" w:color="auto"/>
        <w:left w:val="none" w:sz="0" w:space="0" w:color="auto"/>
        <w:bottom w:val="none" w:sz="0" w:space="0" w:color="auto"/>
        <w:right w:val="none" w:sz="0" w:space="0" w:color="auto"/>
      </w:divBdr>
    </w:div>
    <w:div w:id="1655186151">
      <w:bodyDiv w:val="1"/>
      <w:marLeft w:val="0"/>
      <w:marRight w:val="0"/>
      <w:marTop w:val="0"/>
      <w:marBottom w:val="0"/>
      <w:divBdr>
        <w:top w:val="none" w:sz="0" w:space="0" w:color="auto"/>
        <w:left w:val="none" w:sz="0" w:space="0" w:color="auto"/>
        <w:bottom w:val="none" w:sz="0" w:space="0" w:color="auto"/>
        <w:right w:val="none" w:sz="0" w:space="0" w:color="auto"/>
      </w:divBdr>
    </w:div>
    <w:div w:id="1854488851">
      <w:bodyDiv w:val="1"/>
      <w:marLeft w:val="0"/>
      <w:marRight w:val="0"/>
      <w:marTop w:val="0"/>
      <w:marBottom w:val="0"/>
      <w:divBdr>
        <w:top w:val="none" w:sz="0" w:space="0" w:color="auto"/>
        <w:left w:val="none" w:sz="0" w:space="0" w:color="auto"/>
        <w:bottom w:val="none" w:sz="0" w:space="0" w:color="auto"/>
        <w:right w:val="none" w:sz="0" w:space="0" w:color="auto"/>
      </w:divBdr>
    </w:div>
    <w:div w:id="185553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Quoc Anh</dc:creator>
  <cp:keywords/>
  <dc:description/>
  <cp:lastModifiedBy>DuongMau DuongMau</cp:lastModifiedBy>
  <cp:revision>2</cp:revision>
  <dcterms:created xsi:type="dcterms:W3CDTF">2025-10-10T00:26:00Z</dcterms:created>
  <dcterms:modified xsi:type="dcterms:W3CDTF">2025-10-10T00:26:00Z</dcterms:modified>
</cp:coreProperties>
</file>